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700" w:rsidRPr="008E0700" w:rsidRDefault="00D47498" w:rsidP="008E0700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w:rsidR="008E0700" w:rsidRDefault="008E0700" w:rsidP="008E0700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7"/>
        <w:gridCol w:w="2691"/>
      </w:tblGrid>
      <w:tr w:rsidR="00885F7B" w:rsidRPr="008E0700" w:rsidTr="008E0700">
        <w:trPr>
          <w:trHeight w:val="368"/>
        </w:trPr>
        <w:tc>
          <w:tcPr>
            <w:tcW w:w="6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pStyle w:val="Nincstrkz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>Tantárgy neve:</w:t>
            </w:r>
            <w:r w:rsidR="00292D10">
              <w:rPr>
                <w:b/>
                <w:sz w:val="24"/>
                <w:szCs w:val="24"/>
              </w:rPr>
              <w:t xml:space="preserve"> </w:t>
            </w:r>
            <w:r w:rsidR="00292D10" w:rsidRPr="00292D10">
              <w:rPr>
                <w:b/>
                <w:sz w:val="24"/>
                <w:szCs w:val="24"/>
              </w:rPr>
              <w:t>Műtárgyvédelem 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292D10">
              <w:rPr>
                <w:b/>
                <w:sz w:val="22"/>
                <w:szCs w:val="22"/>
              </w:rPr>
              <w:t>2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="00A82979" w:rsidRPr="008E0700">
              <w:rPr>
                <w:sz w:val="22"/>
                <w:szCs w:val="22"/>
              </w:rPr>
              <w:t xml:space="preserve">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="00A82979" w:rsidRPr="008E0700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F01A15">
              <w:rPr>
                <w:sz w:val="22"/>
                <w:szCs w:val="22"/>
              </w:rPr>
              <w:t>előadás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F01A15">
              <w:rPr>
                <w:sz w:val="22"/>
                <w:szCs w:val="22"/>
              </w:rPr>
              <w:t>magyar</w:t>
            </w:r>
          </w:p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adott ismeret átadásában alkalmazandó további módok, jellemzők</w:t>
            </w:r>
            <w:r w:rsidRPr="008E0700">
              <w:rPr>
                <w:sz w:val="22"/>
                <w:szCs w:val="22"/>
              </w:rPr>
              <w:t>:</w:t>
            </w:r>
            <w:r w:rsidR="001871E7" w:rsidRPr="008E0700">
              <w:t xml:space="preserve"> </w:t>
            </w:r>
            <w:r w:rsidR="00F01A15">
              <w:t xml:space="preserve">vetített előadás tematika szerint </w:t>
            </w:r>
            <w:proofErr w:type="spellStart"/>
            <w:r w:rsidR="00F01A15">
              <w:t>tömbösítve</w:t>
            </w:r>
            <w:proofErr w:type="spellEnd"/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FA3323" w:rsidRDefault="00885F7B" w:rsidP="00FA3323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F01A15">
              <w:rPr>
                <w:sz w:val="22"/>
                <w:szCs w:val="22"/>
              </w:rPr>
              <w:t>félévenként kollokvium tételhúzással. A tétel két részből áll: 1. jegyzetben előre kiadott fogalom meghatározása. 2: esszé: esettanulmány műtárgykörnyezet kockázatainak és ideális körülményeinek leírása és előadása</w:t>
            </w:r>
          </w:p>
          <w:p w:rsidR="00885F7B" w:rsidRPr="008E0700" w:rsidRDefault="00885F7B" w:rsidP="00FA332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Az ismeretellenőrzésben alkalmazandó további (sajátos) módok:</w:t>
            </w:r>
            <w:r w:rsidR="00F01A15">
              <w:rPr>
                <w:b/>
                <w:sz w:val="22"/>
                <w:szCs w:val="22"/>
              </w:rPr>
              <w:t xml:space="preserve"> - 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F01A15">
              <w:rPr>
                <w:sz w:val="22"/>
                <w:szCs w:val="22"/>
              </w:rPr>
              <w:t>IV. évfolyam 1-2 félév</w:t>
            </w:r>
            <w:r w:rsidR="005757C5">
              <w:rPr>
                <w:sz w:val="22"/>
                <w:szCs w:val="22"/>
              </w:rPr>
              <w:t xml:space="preserve">. Órák </w:t>
            </w:r>
            <w:proofErr w:type="spellStart"/>
            <w:r w:rsidR="005757C5">
              <w:rPr>
                <w:sz w:val="22"/>
                <w:szCs w:val="22"/>
              </w:rPr>
              <w:t>tönmbösítésével</w:t>
            </w:r>
            <w:proofErr w:type="spellEnd"/>
            <w:r w:rsidR="005757C5">
              <w:rPr>
                <w:sz w:val="22"/>
                <w:szCs w:val="22"/>
              </w:rPr>
              <w:t xml:space="preserve"> általában havonta egy </w:t>
            </w:r>
            <w:proofErr w:type="spellStart"/>
            <w:r w:rsidR="005757C5">
              <w:rPr>
                <w:sz w:val="22"/>
                <w:szCs w:val="22"/>
              </w:rPr>
              <w:t>dálután</w:t>
            </w:r>
            <w:proofErr w:type="spellEnd"/>
            <w:r w:rsidR="005757C5">
              <w:rPr>
                <w:sz w:val="22"/>
                <w:szCs w:val="22"/>
              </w:rPr>
              <w:t>.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Pr="008E0700" w:rsidRDefault="00885F7B" w:rsidP="008E0700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="009B38E5" w:rsidRPr="00784833">
              <w:rPr>
                <w:b/>
                <w:sz w:val="22"/>
                <w:szCs w:val="22"/>
              </w:rPr>
              <w:t>:</w:t>
            </w:r>
            <w:r w:rsidR="00984626" w:rsidRPr="008E0700">
              <w:rPr>
                <w:sz w:val="22"/>
                <w:szCs w:val="22"/>
              </w:rPr>
              <w:t xml:space="preserve"> </w:t>
            </w:r>
            <w:r w:rsidR="00F01A15">
              <w:rPr>
                <w:sz w:val="22"/>
                <w:szCs w:val="22"/>
              </w:rPr>
              <w:t>-</w:t>
            </w:r>
          </w:p>
        </w:tc>
      </w:tr>
      <w:tr w:rsidR="00885F7B" w:rsidRPr="008E0700" w:rsidTr="008E070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885F7B" w:rsidRDefault="00885F7B" w:rsidP="008E0700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ugyanakkor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:rsidR="00F01A15" w:rsidRPr="00972082" w:rsidRDefault="00F01A15" w:rsidP="00F01A15">
            <w:pPr>
              <w:jc w:val="both"/>
              <w:rPr>
                <w:rFonts w:ascii="Garamond" w:hAnsi="Garamond"/>
              </w:rPr>
            </w:pPr>
            <w:r w:rsidRPr="00972082">
              <w:rPr>
                <w:rFonts w:ascii="Garamond" w:hAnsi="Garamond"/>
              </w:rPr>
              <w:t>A tantárgy célja a műtárgyakat befolyásoló környezeti tényezők és azok hatásainak, valamint az optimális műtárgykörnyezet kialakításának és ellenőrzésének módszereivel való megismerkedés. A tananyag támaszkodik a hallgatók által már elsajátított szervetlen és szerves kémiai, fizikai ismeretekre.</w:t>
            </w:r>
          </w:p>
          <w:p w:rsidR="00F01A15" w:rsidRPr="00972082" w:rsidRDefault="00F01A15" w:rsidP="00F01A15">
            <w:pPr>
              <w:jc w:val="both"/>
              <w:rPr>
                <w:rFonts w:ascii="Garamond" w:hAnsi="Garamond"/>
              </w:rPr>
            </w:pPr>
            <w:r w:rsidRPr="00972082">
              <w:rPr>
                <w:rFonts w:ascii="Garamond" w:hAnsi="Garamond"/>
              </w:rPr>
              <w:t xml:space="preserve">Az első félév </w:t>
            </w:r>
            <w:r>
              <w:rPr>
                <w:rFonts w:ascii="Garamond" w:hAnsi="Garamond"/>
              </w:rPr>
              <w:t xml:space="preserve">témái: </w:t>
            </w:r>
            <w:r w:rsidRPr="00972082">
              <w:rPr>
                <w:rFonts w:ascii="Garamond" w:hAnsi="Garamond"/>
              </w:rPr>
              <w:t xml:space="preserve">az alapvető fogalmak tisztázása </w:t>
            </w:r>
            <w:r>
              <w:rPr>
                <w:rFonts w:ascii="Garamond" w:hAnsi="Garamond"/>
              </w:rPr>
              <w:t>után</w:t>
            </w:r>
            <w:r w:rsidRPr="00972082">
              <w:rPr>
                <w:rFonts w:ascii="Garamond" w:hAnsi="Garamond"/>
              </w:rPr>
              <w:t xml:space="preserve"> a nedvesség</w:t>
            </w:r>
            <w:r>
              <w:rPr>
                <w:rFonts w:ascii="Garamond" w:hAnsi="Garamond"/>
              </w:rPr>
              <w:t>,</w:t>
            </w:r>
            <w:r w:rsidR="002D3845">
              <w:rPr>
                <w:rFonts w:ascii="Garamond" w:hAnsi="Garamond"/>
              </w:rPr>
              <w:t xml:space="preserve"> a </w:t>
            </w:r>
            <w:r w:rsidRPr="00D61972">
              <w:rPr>
                <w:rFonts w:ascii="Garamond" w:hAnsi="Garamond"/>
              </w:rPr>
              <w:t>páratartalom,</w:t>
            </w:r>
            <w:r>
              <w:rPr>
                <w:rFonts w:ascii="Garamond" w:hAnsi="Garamond"/>
              </w:rPr>
              <w:t xml:space="preserve"> </w:t>
            </w:r>
            <w:r w:rsidR="002D3845">
              <w:rPr>
                <w:rFonts w:ascii="Garamond" w:hAnsi="Garamond"/>
              </w:rPr>
              <w:t xml:space="preserve">a </w:t>
            </w:r>
            <w:r>
              <w:rPr>
                <w:rFonts w:ascii="Garamond" w:hAnsi="Garamond"/>
              </w:rPr>
              <w:t>hőmérséklet,</w:t>
            </w:r>
            <w:r w:rsidRPr="00D61972">
              <w:rPr>
                <w:rFonts w:ascii="Garamond" w:hAnsi="Garamond"/>
              </w:rPr>
              <w:t xml:space="preserve"> </w:t>
            </w:r>
            <w:r w:rsidR="002D3845">
              <w:rPr>
                <w:rFonts w:ascii="Garamond" w:hAnsi="Garamond"/>
              </w:rPr>
              <w:t xml:space="preserve">az </w:t>
            </w:r>
            <w:r w:rsidRPr="00D61972">
              <w:rPr>
                <w:rFonts w:ascii="Garamond" w:hAnsi="Garamond"/>
              </w:rPr>
              <w:t>elektromágneses sugárzás</w:t>
            </w:r>
            <w:r>
              <w:rPr>
                <w:rFonts w:ascii="Garamond" w:hAnsi="Garamond"/>
              </w:rPr>
              <w:t xml:space="preserve"> </w:t>
            </w:r>
            <w:r w:rsidR="002D3845">
              <w:rPr>
                <w:rFonts w:ascii="Garamond" w:hAnsi="Garamond"/>
              </w:rPr>
              <w:t>hatás</w:t>
            </w:r>
            <w:r w:rsidR="000B54DE">
              <w:rPr>
                <w:rFonts w:ascii="Garamond" w:hAnsi="Garamond"/>
              </w:rPr>
              <w:t>a</w:t>
            </w:r>
            <w:r w:rsidR="002D3845">
              <w:rPr>
                <w:rFonts w:ascii="Garamond" w:hAnsi="Garamond"/>
              </w:rPr>
              <w:t xml:space="preserve">, </w:t>
            </w:r>
            <w:r>
              <w:rPr>
                <w:rFonts w:ascii="Garamond" w:hAnsi="Garamond"/>
              </w:rPr>
              <w:t>kockázatai</w:t>
            </w:r>
            <w:r w:rsidR="002D3845">
              <w:rPr>
                <w:rFonts w:ascii="Garamond" w:hAnsi="Garamond"/>
              </w:rPr>
              <w:t xml:space="preserve"> ismerhetők meg.</w:t>
            </w:r>
            <w:r>
              <w:rPr>
                <w:rFonts w:ascii="Garamond" w:hAnsi="Garamond"/>
              </w:rPr>
              <w:t xml:space="preserve"> </w:t>
            </w:r>
            <w:r w:rsidR="00A761E6">
              <w:rPr>
                <w:rFonts w:ascii="Garamond" w:hAnsi="Garamond"/>
              </w:rPr>
              <w:t>A</w:t>
            </w:r>
            <w:r>
              <w:rPr>
                <w:rFonts w:ascii="Garamond" w:hAnsi="Garamond"/>
              </w:rPr>
              <w:t>z ideális körülmények biztosításának lehetőségeivel foglalkoz</w:t>
            </w:r>
            <w:r w:rsidR="00A761E6">
              <w:rPr>
                <w:rFonts w:ascii="Garamond" w:hAnsi="Garamond"/>
              </w:rPr>
              <w:t>un</w:t>
            </w:r>
            <w:r>
              <w:rPr>
                <w:rFonts w:ascii="Garamond" w:hAnsi="Garamond"/>
              </w:rPr>
              <w:t>k raktár és épület szinten</w:t>
            </w:r>
            <w:r w:rsidR="00A761E6">
              <w:rPr>
                <w:rFonts w:ascii="Garamond" w:hAnsi="Garamond"/>
              </w:rPr>
              <w:t>,</w:t>
            </w:r>
            <w:r w:rsidRPr="00972082">
              <w:rPr>
                <w:rFonts w:ascii="Garamond" w:hAnsi="Garamond"/>
              </w:rPr>
              <w:t xml:space="preserve"> a </w:t>
            </w:r>
            <w:proofErr w:type="spellStart"/>
            <w:r w:rsidRPr="00972082">
              <w:rPr>
                <w:rFonts w:ascii="Garamond" w:hAnsi="Garamond"/>
              </w:rPr>
              <w:t>klimatizálási</w:t>
            </w:r>
            <w:proofErr w:type="spellEnd"/>
            <w:r>
              <w:rPr>
                <w:rFonts w:ascii="Garamond" w:hAnsi="Garamond"/>
              </w:rPr>
              <w:t>-</w:t>
            </w:r>
            <w:r w:rsidRPr="00972082">
              <w:rPr>
                <w:rFonts w:ascii="Garamond" w:hAnsi="Garamond"/>
              </w:rPr>
              <w:t>, pára- és hőstabilizálási módszerekkel, lehetőségekkel.</w:t>
            </w:r>
            <w:r w:rsidR="002D3845">
              <w:rPr>
                <w:rFonts w:ascii="Garamond" w:hAnsi="Garamond"/>
              </w:rPr>
              <w:t xml:space="preserve"> </w:t>
            </w:r>
            <w:r w:rsidR="002D3845" w:rsidRPr="00972082">
              <w:rPr>
                <w:rFonts w:ascii="Garamond" w:hAnsi="Garamond"/>
              </w:rPr>
              <w:t>A</w:t>
            </w:r>
            <w:r w:rsidR="002D3845">
              <w:rPr>
                <w:rFonts w:ascii="Garamond" w:hAnsi="Garamond"/>
              </w:rPr>
              <w:t>z előadások során a</w:t>
            </w:r>
            <w:r w:rsidR="002D3845" w:rsidRPr="00972082">
              <w:rPr>
                <w:rFonts w:ascii="Garamond" w:hAnsi="Garamond"/>
              </w:rPr>
              <w:t xml:space="preserve"> hallgatók megismerkednek a különböző mérőműszerekkel, azok használatával, kalibrálási lehetőségeivel.</w:t>
            </w:r>
            <w:r w:rsidR="002D3845">
              <w:rPr>
                <w:rFonts w:ascii="Garamond" w:hAnsi="Garamond"/>
              </w:rPr>
              <w:t xml:space="preserve"> </w:t>
            </w:r>
            <w:r w:rsidR="002D3845" w:rsidRPr="00972082">
              <w:rPr>
                <w:rFonts w:ascii="Garamond" w:hAnsi="Garamond"/>
              </w:rPr>
              <w:t xml:space="preserve">Részletesen tárgyaljuk a különböző anyagú műtárgyak számára </w:t>
            </w:r>
            <w:r w:rsidR="002D3845">
              <w:rPr>
                <w:rFonts w:ascii="Garamond" w:hAnsi="Garamond"/>
              </w:rPr>
              <w:t xml:space="preserve">biztosítandó </w:t>
            </w:r>
            <w:r w:rsidR="002D3845" w:rsidRPr="00972082">
              <w:rPr>
                <w:rFonts w:ascii="Garamond" w:hAnsi="Garamond"/>
              </w:rPr>
              <w:t xml:space="preserve">optimális klimatikus körülményeket. </w:t>
            </w:r>
            <w:r w:rsidR="00A761E6" w:rsidRPr="00972082">
              <w:rPr>
                <w:rFonts w:ascii="Garamond" w:hAnsi="Garamond"/>
              </w:rPr>
              <w:t xml:space="preserve">Végül a műtárgyak környezetének megvilágítását tárgyaljuk: az elektromágneses sugárzás hatását a műtárgyak </w:t>
            </w:r>
            <w:proofErr w:type="spellStart"/>
            <w:r w:rsidR="00A761E6" w:rsidRPr="00972082">
              <w:rPr>
                <w:rFonts w:ascii="Garamond" w:hAnsi="Garamond"/>
              </w:rPr>
              <w:t>anyagaira</w:t>
            </w:r>
            <w:proofErr w:type="spellEnd"/>
            <w:r w:rsidR="00A761E6" w:rsidRPr="00972082">
              <w:rPr>
                <w:rFonts w:ascii="Garamond" w:hAnsi="Garamond"/>
              </w:rPr>
              <w:t>, a különböző mesterséges fényforrások tulajdonságait és a fényvédelem lehetőségeit a raktárban és a kiállításon.</w:t>
            </w:r>
          </w:p>
          <w:p w:rsidR="002D3845" w:rsidRDefault="00F01A15" w:rsidP="00F01A15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A második félév a </w:t>
            </w:r>
            <w:r w:rsidRPr="00D61972">
              <w:rPr>
                <w:rFonts w:ascii="Garamond" w:hAnsi="Garamond"/>
              </w:rPr>
              <w:t>szennyezőanyagok</w:t>
            </w:r>
            <w:r w:rsidRPr="00972082">
              <w:rPr>
                <w:rFonts w:ascii="Garamond" w:hAnsi="Garamond"/>
              </w:rPr>
              <w:t xml:space="preserve"> hatásának, mérésének, befolyásolásának módszereivel</w:t>
            </w:r>
            <w:r>
              <w:rPr>
                <w:rFonts w:ascii="Garamond" w:hAnsi="Garamond"/>
              </w:rPr>
              <w:t>, a mikroorganizmusok, műtárgykárosító kártevők felismerésével és elhárításuk lehetőségeivel</w:t>
            </w:r>
            <w:r w:rsidRPr="00972082">
              <w:rPr>
                <w:rFonts w:ascii="Garamond" w:hAnsi="Garamond"/>
              </w:rPr>
              <w:t xml:space="preserve"> foglalkozunk. </w:t>
            </w:r>
            <w:r w:rsidR="00A761E6">
              <w:rPr>
                <w:rFonts w:ascii="Garamond" w:hAnsi="Garamond"/>
              </w:rPr>
              <w:t>előadások hangzanak el a kockázatfelmérésről és kezelésről, végül a raktározási eszközök minősítéséről és állományvédelmi funkciójuk javításának lehetőségeiről.</w:t>
            </w:r>
          </w:p>
          <w:p w:rsidR="00F01A15" w:rsidRPr="008E0700" w:rsidRDefault="00F01A15" w:rsidP="00F01A15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972082">
              <w:rPr>
                <w:rFonts w:ascii="Garamond" w:hAnsi="Garamond"/>
              </w:rPr>
              <w:t>Az elméleti előadásokat múzeumi gyűjtemények</w:t>
            </w:r>
            <w:r w:rsidRPr="00E03DD4">
              <w:rPr>
                <w:rFonts w:ascii="Garamond" w:hAnsi="Garamond"/>
              </w:rPr>
              <w:t xml:space="preserve"> raktári és kiállítási tere</w:t>
            </w:r>
            <w:r>
              <w:rPr>
                <w:rFonts w:ascii="Garamond" w:hAnsi="Garamond"/>
              </w:rPr>
              <w:t>ine</w:t>
            </w:r>
            <w:r w:rsidRPr="00E03DD4">
              <w:rPr>
                <w:rFonts w:ascii="Garamond" w:hAnsi="Garamond"/>
              </w:rPr>
              <w:t xml:space="preserve">k bejárása </w:t>
            </w:r>
            <w:r>
              <w:rPr>
                <w:rFonts w:ascii="Garamond" w:hAnsi="Garamond"/>
              </w:rPr>
              <w:t>egészíti ki,</w:t>
            </w:r>
            <w:r w:rsidRPr="00E03DD4">
              <w:rPr>
                <w:rFonts w:ascii="Garamond" w:hAnsi="Garamond"/>
              </w:rPr>
              <w:t xml:space="preserve"> a hallottak és tanultak </w:t>
            </w:r>
            <w:r>
              <w:rPr>
                <w:rFonts w:ascii="Garamond" w:hAnsi="Garamond"/>
              </w:rPr>
              <w:t xml:space="preserve">elméleti </w:t>
            </w:r>
            <w:r w:rsidRPr="00E03DD4">
              <w:rPr>
                <w:rFonts w:ascii="Garamond" w:hAnsi="Garamond"/>
              </w:rPr>
              <w:t>alkalmazás</w:t>
            </w:r>
            <w:r>
              <w:rPr>
                <w:rFonts w:ascii="Garamond" w:hAnsi="Garamond"/>
              </w:rPr>
              <w:t>ára is sort kerítünk.</w:t>
            </w:r>
          </w:p>
        </w:tc>
      </w:tr>
      <w:tr w:rsidR="009D5883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D5883" w:rsidRPr="008E0700" w:rsidRDefault="009D5883" w:rsidP="009D5883">
            <w:pPr>
              <w:suppressAutoHyphens/>
              <w:ind w:right="-108"/>
              <w:rPr>
                <w:b/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A761E6" w:rsidRPr="008E0700" w:rsidTr="000A4D7F"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761E6" w:rsidRDefault="00A761E6" w:rsidP="00A761E6">
            <w:pPr>
              <w:pStyle w:val="Nincstrkz"/>
              <w:rPr>
                <w:rFonts w:ascii="Garamond" w:hAnsi="Garamond"/>
                <w:lang w:val="en-US"/>
              </w:rPr>
            </w:pPr>
            <w:r w:rsidRPr="00E03DD4">
              <w:rPr>
                <w:rFonts w:ascii="Garamond" w:hAnsi="Garamond"/>
                <w:lang w:val="en-US"/>
              </w:rPr>
              <w:t xml:space="preserve">- </w:t>
            </w:r>
            <w:bookmarkStart w:id="0" w:name="_Hlk94190273"/>
            <w:proofErr w:type="spellStart"/>
            <w:r w:rsidRPr="00E03DD4">
              <w:rPr>
                <w:rFonts w:ascii="Garamond" w:hAnsi="Garamond"/>
                <w:lang w:val="en-US"/>
              </w:rPr>
              <w:t>Bacci</w:t>
            </w:r>
            <w:proofErr w:type="spellEnd"/>
            <w:r w:rsidRPr="00E03DD4">
              <w:rPr>
                <w:rFonts w:ascii="Garamond" w:hAnsi="Garamond"/>
                <w:lang w:val="en-US"/>
              </w:rPr>
              <w:t xml:space="preserve">, M.: </w:t>
            </w:r>
            <w:proofErr w:type="spellStart"/>
            <w:r w:rsidRPr="00E03DD4">
              <w:rPr>
                <w:rFonts w:ascii="Garamond" w:hAnsi="Garamond"/>
                <w:lang w:val="en-US"/>
              </w:rPr>
              <w:t>LightCheck</w:t>
            </w:r>
            <w:proofErr w:type="spellEnd"/>
            <w:r w:rsidRPr="00E03DD4">
              <w:rPr>
                <w:rFonts w:ascii="Garamond" w:hAnsi="Garamond"/>
                <w:position w:val="10"/>
                <w:lang w:val="en-US"/>
              </w:rPr>
              <w:t>®</w:t>
            </w:r>
            <w:r w:rsidRPr="00E03DD4">
              <w:rPr>
                <w:rFonts w:ascii="Garamond" w:hAnsi="Garamond"/>
                <w:lang w:val="en-US"/>
              </w:rPr>
              <w:t>, new disposable indicators for monitoring lighting conditions in museums</w:t>
            </w:r>
          </w:p>
          <w:bookmarkEnd w:id="0"/>
          <w:p w:rsidR="00A761E6" w:rsidRDefault="00A761E6" w:rsidP="00A761E6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proofErr w:type="spellStart"/>
            <w:r>
              <w:rPr>
                <w:rFonts w:ascii="Garamond" w:hAnsi="Garamond"/>
              </w:rPr>
              <w:t>Bakayné</w:t>
            </w:r>
            <w:proofErr w:type="spellEnd"/>
            <w:r>
              <w:rPr>
                <w:rFonts w:ascii="Garamond" w:hAnsi="Garamond"/>
              </w:rPr>
              <w:t xml:space="preserve"> Perjés J.: Raktározás, tárolóeszközök és csomagolóanyagok, </w:t>
            </w:r>
            <w:r w:rsidRPr="00E03DD4">
              <w:rPr>
                <w:rFonts w:ascii="Garamond" w:hAnsi="Garamond"/>
              </w:rPr>
              <w:t xml:space="preserve">Múzeumi Állományvédelmi Füzetek </w:t>
            </w:r>
            <w:r>
              <w:rPr>
                <w:rFonts w:ascii="Garamond" w:hAnsi="Garamond"/>
              </w:rPr>
              <w:t>2</w:t>
            </w:r>
            <w:r w:rsidRPr="00E03DD4">
              <w:rPr>
                <w:rFonts w:ascii="Garamond" w:hAnsi="Garamond"/>
              </w:rPr>
              <w:t>., Budapest, 200</w:t>
            </w:r>
            <w:r>
              <w:rPr>
                <w:rFonts w:ascii="Garamond" w:hAnsi="Garamond"/>
              </w:rPr>
              <w:t>5</w:t>
            </w:r>
          </w:p>
          <w:p w:rsidR="00A761E6" w:rsidRDefault="00A761E6" w:rsidP="00A761E6">
            <w:pPr>
              <w:pStyle w:val="Nincstrkz"/>
              <w:rPr>
                <w:rFonts w:ascii="Garamond" w:hAnsi="Garamond"/>
              </w:rPr>
            </w:pPr>
            <w:r w:rsidRPr="00E03DD4">
              <w:rPr>
                <w:rFonts w:ascii="Garamond" w:hAnsi="Garamond"/>
              </w:rPr>
              <w:t xml:space="preserve">- </w:t>
            </w:r>
            <w:r>
              <w:rPr>
                <w:rFonts w:ascii="Garamond" w:hAnsi="Garamond"/>
              </w:rPr>
              <w:t xml:space="preserve">Békési – </w:t>
            </w:r>
            <w:proofErr w:type="spellStart"/>
            <w:r>
              <w:rPr>
                <w:rFonts w:ascii="Garamond" w:hAnsi="Garamond"/>
              </w:rPr>
              <w:t>Gardánfalvi</w:t>
            </w:r>
            <w:proofErr w:type="spellEnd"/>
            <w:r>
              <w:rPr>
                <w:rFonts w:ascii="Garamond" w:hAnsi="Garamond"/>
              </w:rPr>
              <w:t xml:space="preserve"> M.: Biztonságtechnika múzeumi környezetben, </w:t>
            </w:r>
            <w:r w:rsidRPr="00E03DD4">
              <w:rPr>
                <w:rFonts w:ascii="Garamond" w:hAnsi="Garamond"/>
              </w:rPr>
              <w:t xml:space="preserve">Múzeumi Állományvédelmi Füzetek </w:t>
            </w:r>
            <w:r>
              <w:rPr>
                <w:rFonts w:ascii="Garamond" w:hAnsi="Garamond"/>
              </w:rPr>
              <w:t>8</w:t>
            </w:r>
            <w:r w:rsidRPr="00E03DD4">
              <w:rPr>
                <w:rFonts w:ascii="Garamond" w:hAnsi="Garamond"/>
              </w:rPr>
              <w:t>., Budapest, 20</w:t>
            </w:r>
            <w:r>
              <w:rPr>
                <w:rFonts w:ascii="Garamond" w:hAnsi="Garamond"/>
              </w:rPr>
              <w:t>11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r w:rsidRPr="00E03DD4">
              <w:rPr>
                <w:rFonts w:ascii="Garamond" w:hAnsi="Garamond"/>
              </w:rPr>
              <w:t xml:space="preserve">Érdi M., Orosz K., Peller T., </w:t>
            </w:r>
            <w:proofErr w:type="spellStart"/>
            <w:r w:rsidRPr="00E03DD4">
              <w:rPr>
                <w:rFonts w:ascii="Garamond" w:hAnsi="Garamond"/>
              </w:rPr>
              <w:t>Szlabey</w:t>
            </w:r>
            <w:proofErr w:type="spellEnd"/>
            <w:r w:rsidRPr="00E03DD4">
              <w:rPr>
                <w:rFonts w:ascii="Garamond" w:hAnsi="Garamond"/>
              </w:rPr>
              <w:t xml:space="preserve"> D.: Vízkár könyv- és irattárakban – útmutató a hatékony felkészülésre és mentésre. </w:t>
            </w:r>
            <w:r>
              <w:rPr>
                <w:rFonts w:ascii="Garamond" w:hAnsi="Garamond"/>
              </w:rPr>
              <w:t xml:space="preserve">In: </w:t>
            </w:r>
            <w:r w:rsidRPr="00E03DD4">
              <w:rPr>
                <w:rFonts w:ascii="Garamond" w:hAnsi="Garamond"/>
              </w:rPr>
              <w:t>Papíripar 2015. LIX. 1.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</w:rPr>
            </w:pPr>
            <w:r w:rsidRPr="00E03DD4">
              <w:rPr>
                <w:rFonts w:ascii="Garamond" w:hAnsi="Garamond"/>
              </w:rPr>
              <w:t>- Járó M</w:t>
            </w:r>
            <w:r>
              <w:rPr>
                <w:rFonts w:ascii="Garamond" w:hAnsi="Garamond"/>
              </w:rPr>
              <w:t>.</w:t>
            </w:r>
            <w:r w:rsidRPr="00E03DD4">
              <w:rPr>
                <w:rFonts w:ascii="Garamond" w:hAnsi="Garamond"/>
              </w:rPr>
              <w:t>: A legfontosabb műtárgykörnyezeti paraméterek mérése</w:t>
            </w:r>
            <w:r>
              <w:rPr>
                <w:rFonts w:ascii="Garamond" w:hAnsi="Garamond"/>
              </w:rPr>
              <w:t xml:space="preserve">, </w:t>
            </w:r>
            <w:r w:rsidRPr="00E03DD4">
              <w:rPr>
                <w:rFonts w:ascii="Garamond" w:hAnsi="Garamond"/>
              </w:rPr>
              <w:t>Múzeumi Állományvédelmi Füzetek 1., Budapest, 2003., 2005.</w:t>
            </w:r>
          </w:p>
          <w:p w:rsidR="00A761E6" w:rsidRDefault="00A761E6" w:rsidP="00A761E6">
            <w:pPr>
              <w:pStyle w:val="Nincstrkz"/>
              <w:rPr>
                <w:rFonts w:ascii="Garamond" w:hAnsi="Garamond"/>
              </w:rPr>
            </w:pPr>
            <w:r w:rsidRPr="00E03DD4">
              <w:rPr>
                <w:rFonts w:ascii="Garamond" w:hAnsi="Garamond"/>
              </w:rPr>
              <w:t>- Járó M</w:t>
            </w:r>
            <w:r>
              <w:rPr>
                <w:rFonts w:ascii="Garamond" w:hAnsi="Garamond"/>
              </w:rPr>
              <w:t>.</w:t>
            </w:r>
            <w:r w:rsidRPr="00E03DD4">
              <w:rPr>
                <w:rFonts w:ascii="Garamond" w:hAnsi="Garamond"/>
              </w:rPr>
              <w:t>: Megelőző műtárgyvédelem a kiállításon</w:t>
            </w:r>
            <w:r>
              <w:rPr>
                <w:rFonts w:ascii="Garamond" w:hAnsi="Garamond"/>
              </w:rPr>
              <w:t xml:space="preserve">, </w:t>
            </w:r>
            <w:r w:rsidRPr="00E03DD4">
              <w:rPr>
                <w:rFonts w:ascii="Garamond" w:hAnsi="Garamond"/>
              </w:rPr>
              <w:t>Múzeumi Állományvédelmi Füzetek 3., Budapest, 2005.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</w:t>
            </w:r>
            <w:proofErr w:type="spellStart"/>
            <w:r>
              <w:rPr>
                <w:rFonts w:ascii="Garamond" w:hAnsi="Garamond"/>
              </w:rPr>
              <w:t>Kastaly</w:t>
            </w:r>
            <w:proofErr w:type="spellEnd"/>
            <w:r>
              <w:rPr>
                <w:rFonts w:ascii="Garamond" w:hAnsi="Garamond"/>
              </w:rPr>
              <w:t xml:space="preserve"> B.: Múzeumi gyűjtemények </w:t>
            </w:r>
            <w:proofErr w:type="spellStart"/>
            <w:r>
              <w:rPr>
                <w:rFonts w:ascii="Garamond" w:hAnsi="Garamond"/>
              </w:rPr>
              <w:t>anyagait</w:t>
            </w:r>
            <w:proofErr w:type="spellEnd"/>
            <w:r>
              <w:rPr>
                <w:rFonts w:ascii="Garamond" w:hAnsi="Garamond"/>
              </w:rPr>
              <w:t xml:space="preserve"> károsító mikroorganizmusok, </w:t>
            </w:r>
            <w:r w:rsidRPr="00E03DD4">
              <w:rPr>
                <w:rFonts w:ascii="Garamond" w:hAnsi="Garamond"/>
              </w:rPr>
              <w:t xml:space="preserve">Múzeumi Állományvédelmi Füzetek </w:t>
            </w:r>
            <w:r>
              <w:rPr>
                <w:rFonts w:ascii="Garamond" w:hAnsi="Garamond"/>
              </w:rPr>
              <w:t>7</w:t>
            </w:r>
            <w:r w:rsidRPr="00E03DD4">
              <w:rPr>
                <w:rFonts w:ascii="Garamond" w:hAnsi="Garamond"/>
              </w:rPr>
              <w:t>., Budapest, 20</w:t>
            </w:r>
            <w:r>
              <w:rPr>
                <w:rFonts w:ascii="Garamond" w:hAnsi="Garamond"/>
              </w:rPr>
              <w:t>10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  <w:bCs/>
              </w:rPr>
            </w:pPr>
            <w:r w:rsidRPr="00E03DD4">
              <w:rPr>
                <w:rFonts w:ascii="Garamond" w:hAnsi="Garamond"/>
              </w:rPr>
              <w:t xml:space="preserve">- Orosz K.: </w:t>
            </w:r>
            <w:r w:rsidRPr="00E03DD4">
              <w:rPr>
                <w:rFonts w:ascii="Garamond" w:hAnsi="Garamond"/>
                <w:bCs/>
              </w:rPr>
              <w:t>Fontosabb a műtárgyvédelemmel, műtárgykörnyezettel kapcsolatos fogalmak, (MKE jegyzet, kézirat gyanánt)</w:t>
            </w:r>
          </w:p>
          <w:p w:rsidR="00A761E6" w:rsidRDefault="00A761E6" w:rsidP="00A761E6">
            <w:pPr>
              <w:pStyle w:val="Nincstrkz"/>
              <w:rPr>
                <w:rFonts w:ascii="Garamond" w:hAnsi="Garamond"/>
                <w:bCs/>
              </w:rPr>
            </w:pPr>
            <w:r w:rsidRPr="00E03DD4">
              <w:rPr>
                <w:rFonts w:ascii="Garamond" w:hAnsi="Garamond"/>
                <w:bCs/>
              </w:rPr>
              <w:t>- Orosz K: Műtárgyvédelem 1. jegyzet (MKE jegyzet, kézirat gyanánt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  <w:bCs/>
              </w:rPr>
            </w:pPr>
            <w:r>
              <w:rPr>
                <w:rFonts w:ascii="Garamond" w:hAnsi="Garamond" w:cs="DINPro-Medium"/>
                <w:color w:val="231F20"/>
              </w:rPr>
              <w:t xml:space="preserve">- </w:t>
            </w:r>
            <w:r w:rsidRPr="00E03DD4">
              <w:rPr>
                <w:rFonts w:ascii="Garamond" w:hAnsi="Garamond" w:cs="DINPro-Medium"/>
                <w:color w:val="231F20"/>
              </w:rPr>
              <w:t xml:space="preserve">Orosz K.: Tájházi kockázatkezelés, </w:t>
            </w:r>
            <w:r w:rsidRPr="00E03DD4">
              <w:rPr>
                <w:rFonts w:ascii="Garamond" w:hAnsi="Garamond"/>
                <w:bCs/>
              </w:rPr>
              <w:t>In: Tájházi tudástár 2 Tájházaink megújítása – műtárgyvédelem tájházi környezetben Szentendre 2019.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 w:cs="DINPro-Medium"/>
                <w:color w:val="231F20"/>
              </w:rPr>
            </w:pPr>
            <w:r w:rsidRPr="00E03DD4">
              <w:rPr>
                <w:rFonts w:ascii="Garamond" w:hAnsi="Garamond" w:cs="DINPro-Medium"/>
                <w:color w:val="231F20"/>
              </w:rPr>
              <w:t>- Szabó B.: Alapvető restaurálási és műtárgy-kiállítási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 w:cs="DINPro-Medium"/>
                <w:color w:val="231F20"/>
              </w:rPr>
            </w:pPr>
            <w:r w:rsidRPr="00E03DD4">
              <w:rPr>
                <w:rFonts w:ascii="Garamond" w:hAnsi="Garamond" w:cs="DINPro-Medium"/>
                <w:color w:val="231F20"/>
              </w:rPr>
              <w:t xml:space="preserve">kérdések szabadtéri intézményekben, </w:t>
            </w:r>
            <w:r w:rsidRPr="00E03DD4">
              <w:rPr>
                <w:rFonts w:ascii="Garamond" w:hAnsi="Garamond"/>
                <w:bCs/>
              </w:rPr>
              <w:t>In: Tájházi tudástár 2 Tájházaink megújítása – műtárgyvédelem tájházi környezetben Szentendre 2019.</w:t>
            </w:r>
          </w:p>
          <w:p w:rsidR="00A761E6" w:rsidRDefault="00A761E6" w:rsidP="00A761E6">
            <w:pPr>
              <w:pStyle w:val="Nincstrkz"/>
              <w:rPr>
                <w:rFonts w:ascii="Garamond" w:hAnsi="Garamond"/>
                <w:bCs/>
              </w:rPr>
            </w:pPr>
            <w:r>
              <w:rPr>
                <w:rFonts w:ascii="Garamond" w:hAnsi="Garamond" w:cs="DINPro-Medium"/>
                <w:color w:val="231F20"/>
              </w:rPr>
              <w:t xml:space="preserve">- </w:t>
            </w:r>
            <w:r w:rsidRPr="00E03DD4">
              <w:rPr>
                <w:rFonts w:ascii="Garamond" w:hAnsi="Garamond" w:cs="DINPro-Medium"/>
                <w:color w:val="231F20"/>
              </w:rPr>
              <w:t xml:space="preserve">Kovács L.: Víz okozta károsodások tárgyak kinti helyszínen, </w:t>
            </w:r>
            <w:r w:rsidRPr="00E03DD4">
              <w:rPr>
                <w:rFonts w:ascii="Garamond" w:hAnsi="Garamond"/>
                <w:bCs/>
              </w:rPr>
              <w:t>In: Tájházi tudástár 2 Tájházaink megújítása – műtárgyvédelem tájházi környezetben Szentendre 2019.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 w:cs="DINPro-Medium"/>
                <w:color w:val="231F20"/>
              </w:rPr>
            </w:pPr>
            <w:r w:rsidRPr="00E03DD4">
              <w:rPr>
                <w:rFonts w:ascii="Garamond" w:hAnsi="Garamond"/>
              </w:rPr>
              <w:lastRenderedPageBreak/>
              <w:t xml:space="preserve">- </w:t>
            </w:r>
            <w:proofErr w:type="spellStart"/>
            <w:r w:rsidRPr="00E03DD4">
              <w:rPr>
                <w:rFonts w:ascii="Garamond" w:hAnsi="Garamond"/>
              </w:rPr>
              <w:t>Tétreault</w:t>
            </w:r>
            <w:proofErr w:type="spellEnd"/>
            <w:r w:rsidRPr="00E03DD4">
              <w:rPr>
                <w:rFonts w:ascii="Garamond" w:hAnsi="Garamond"/>
              </w:rPr>
              <w:t xml:space="preserve">, J.: </w:t>
            </w:r>
            <w:proofErr w:type="spellStart"/>
            <w:r w:rsidRPr="00E03DD4">
              <w:rPr>
                <w:rFonts w:ascii="Garamond" w:hAnsi="Garamond"/>
              </w:rPr>
              <w:t>Airborne</w:t>
            </w:r>
            <w:proofErr w:type="spellEnd"/>
            <w:r w:rsidRPr="00E03DD4">
              <w:rPr>
                <w:rFonts w:ascii="Garamond" w:hAnsi="Garamond"/>
              </w:rPr>
              <w:t xml:space="preserve"> </w:t>
            </w:r>
            <w:proofErr w:type="spellStart"/>
            <w:r w:rsidRPr="00E03DD4">
              <w:rPr>
                <w:rFonts w:ascii="Garamond" w:hAnsi="Garamond"/>
              </w:rPr>
              <w:t>Pollutants</w:t>
            </w:r>
            <w:proofErr w:type="spellEnd"/>
            <w:r w:rsidRPr="00E03DD4">
              <w:rPr>
                <w:rFonts w:ascii="Garamond" w:hAnsi="Garamond"/>
              </w:rPr>
              <w:t xml:space="preserve"> in </w:t>
            </w:r>
            <w:proofErr w:type="spellStart"/>
            <w:r w:rsidRPr="00E03DD4">
              <w:rPr>
                <w:rFonts w:ascii="Garamond" w:hAnsi="Garamond"/>
              </w:rPr>
              <w:t>Museums</w:t>
            </w:r>
            <w:proofErr w:type="spellEnd"/>
            <w:r w:rsidRPr="00E03DD4">
              <w:rPr>
                <w:rFonts w:ascii="Garamond" w:hAnsi="Garamond"/>
              </w:rPr>
              <w:t xml:space="preserve">, </w:t>
            </w:r>
            <w:proofErr w:type="spellStart"/>
            <w:r w:rsidRPr="00E03DD4">
              <w:rPr>
                <w:rFonts w:ascii="Garamond" w:hAnsi="Garamond"/>
              </w:rPr>
              <w:t>Galleries</w:t>
            </w:r>
            <w:proofErr w:type="spellEnd"/>
            <w:r w:rsidRPr="00E03DD4">
              <w:rPr>
                <w:rFonts w:ascii="Garamond" w:hAnsi="Garamond"/>
              </w:rPr>
              <w:t xml:space="preserve"> and </w:t>
            </w:r>
            <w:proofErr w:type="spellStart"/>
            <w:r w:rsidRPr="00E03DD4">
              <w:rPr>
                <w:rFonts w:ascii="Garamond" w:hAnsi="Garamond"/>
              </w:rPr>
              <w:t>Archives</w:t>
            </w:r>
            <w:proofErr w:type="spellEnd"/>
            <w:r w:rsidRPr="00E03DD4">
              <w:rPr>
                <w:rFonts w:ascii="Garamond" w:hAnsi="Garamond"/>
              </w:rPr>
              <w:t xml:space="preserve">: </w:t>
            </w:r>
            <w:proofErr w:type="spellStart"/>
            <w:r w:rsidRPr="00E03DD4">
              <w:rPr>
                <w:rFonts w:ascii="Garamond" w:hAnsi="Garamond"/>
              </w:rPr>
              <w:t>Risk</w:t>
            </w:r>
            <w:proofErr w:type="spellEnd"/>
            <w:r w:rsidRPr="00E03DD4">
              <w:rPr>
                <w:rFonts w:ascii="Garamond" w:hAnsi="Garamond"/>
              </w:rPr>
              <w:t xml:space="preserve"> </w:t>
            </w:r>
            <w:proofErr w:type="spellStart"/>
            <w:r w:rsidRPr="00E03DD4">
              <w:rPr>
                <w:rFonts w:ascii="Garamond" w:hAnsi="Garamond"/>
              </w:rPr>
              <w:t>Assessment</w:t>
            </w:r>
            <w:proofErr w:type="spellEnd"/>
            <w:r w:rsidRPr="00E03DD4">
              <w:rPr>
                <w:rFonts w:ascii="Garamond" w:hAnsi="Garamond"/>
              </w:rPr>
              <w:t xml:space="preserve">, </w:t>
            </w:r>
            <w:proofErr w:type="spellStart"/>
            <w:r w:rsidRPr="00E03DD4">
              <w:rPr>
                <w:rFonts w:ascii="Garamond" w:hAnsi="Garamond"/>
              </w:rPr>
              <w:t>Control</w:t>
            </w:r>
            <w:proofErr w:type="spellEnd"/>
            <w:r w:rsidRPr="00E03DD4">
              <w:rPr>
                <w:rFonts w:ascii="Garamond" w:hAnsi="Garamond"/>
              </w:rPr>
              <w:t xml:space="preserve"> </w:t>
            </w:r>
            <w:proofErr w:type="spellStart"/>
            <w:r w:rsidRPr="00E03DD4">
              <w:rPr>
                <w:rFonts w:ascii="Garamond" w:hAnsi="Garamond"/>
              </w:rPr>
              <w:t>Strategies</w:t>
            </w:r>
            <w:proofErr w:type="spellEnd"/>
            <w:r w:rsidRPr="00E03DD4">
              <w:rPr>
                <w:rFonts w:ascii="Garamond" w:hAnsi="Garamond"/>
              </w:rPr>
              <w:t xml:space="preserve"> and </w:t>
            </w:r>
            <w:proofErr w:type="spellStart"/>
            <w:r w:rsidRPr="00E03DD4">
              <w:rPr>
                <w:rFonts w:ascii="Garamond" w:hAnsi="Garamond"/>
              </w:rPr>
              <w:t>Preservation</w:t>
            </w:r>
            <w:proofErr w:type="spellEnd"/>
            <w:r w:rsidRPr="00E03DD4">
              <w:rPr>
                <w:rFonts w:ascii="Garamond" w:hAnsi="Garamond"/>
              </w:rPr>
              <w:t xml:space="preserve"> Management, </w:t>
            </w:r>
            <w:proofErr w:type="spellStart"/>
            <w:r w:rsidRPr="00E03DD4">
              <w:rPr>
                <w:rFonts w:ascii="Garamond" w:hAnsi="Garamond"/>
              </w:rPr>
              <w:t>Canadian</w:t>
            </w:r>
            <w:proofErr w:type="spellEnd"/>
            <w:r w:rsidRPr="00E03DD4">
              <w:rPr>
                <w:rFonts w:ascii="Garamond" w:hAnsi="Garamond"/>
              </w:rPr>
              <w:t xml:space="preserve"> </w:t>
            </w:r>
            <w:proofErr w:type="spellStart"/>
            <w:r w:rsidRPr="00E03DD4">
              <w:rPr>
                <w:rFonts w:ascii="Garamond" w:hAnsi="Garamond"/>
              </w:rPr>
              <w:t>Conservation</w:t>
            </w:r>
            <w:proofErr w:type="spellEnd"/>
            <w:r w:rsidRPr="00E03DD4">
              <w:rPr>
                <w:rFonts w:ascii="Garamond" w:hAnsi="Garamond"/>
              </w:rPr>
              <w:t xml:space="preserve"> Institute, 2003, Ottawa, </w:t>
            </w:r>
            <w:proofErr w:type="spellStart"/>
            <w:r w:rsidRPr="00E03DD4">
              <w:rPr>
                <w:rFonts w:ascii="Garamond" w:hAnsi="Garamond"/>
              </w:rPr>
              <w:t>Canada</w:t>
            </w:r>
            <w:proofErr w:type="spellEnd"/>
          </w:p>
          <w:p w:rsidR="00A761E6" w:rsidRDefault="00A761E6" w:rsidP="00A761E6">
            <w:pPr>
              <w:pStyle w:val="Nincstrkz"/>
              <w:rPr>
                <w:rFonts w:ascii="Garamond" w:hAnsi="Garamond"/>
                <w:lang w:val="en-US"/>
              </w:rPr>
            </w:pPr>
            <w:r w:rsidRPr="00E03DD4">
              <w:rPr>
                <w:rFonts w:ascii="Garamond" w:hAnsi="Garamond"/>
                <w:lang w:val="en-US"/>
              </w:rPr>
              <w:t>- UNISDR Terminology on Disaster Risk Reduction</w:t>
            </w:r>
            <w:r>
              <w:rPr>
                <w:rFonts w:ascii="Garamond" w:hAnsi="Garamond"/>
                <w:lang w:val="en-US"/>
              </w:rPr>
              <w:t xml:space="preserve"> </w:t>
            </w:r>
            <w:r w:rsidRPr="00E03DD4">
              <w:rPr>
                <w:rFonts w:ascii="Garamond" w:hAnsi="Garamond"/>
                <w:lang w:val="en-US"/>
              </w:rPr>
              <w:t>United Nations International Strategy for Disaster Reduction (UNISDR) Geneva, Switzerland, 2009.</w:t>
            </w:r>
          </w:p>
          <w:p w:rsidR="00A761E6" w:rsidRPr="00E03DD4" w:rsidRDefault="00A761E6" w:rsidP="00A761E6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- Vásárhelyi Tamás: Múzeumi gyűjtemények és kiállítások állati kártevői és az ellenük való védekezés, </w:t>
            </w:r>
            <w:r w:rsidRPr="00E03DD4">
              <w:rPr>
                <w:rFonts w:ascii="Garamond" w:hAnsi="Garamond"/>
              </w:rPr>
              <w:t xml:space="preserve">Múzeumi Állományvédelmi Füzetek </w:t>
            </w:r>
            <w:r>
              <w:rPr>
                <w:rFonts w:ascii="Garamond" w:hAnsi="Garamond"/>
              </w:rPr>
              <w:t>4</w:t>
            </w:r>
            <w:r w:rsidRPr="00E03DD4">
              <w:rPr>
                <w:rFonts w:ascii="Garamond" w:hAnsi="Garamond"/>
              </w:rPr>
              <w:t>., Budapest, 200</w:t>
            </w:r>
            <w:r>
              <w:rPr>
                <w:rFonts w:ascii="Garamond" w:hAnsi="Garamond"/>
              </w:rPr>
              <w:t>7</w:t>
            </w:r>
          </w:p>
        </w:tc>
      </w:tr>
      <w:tr w:rsidR="00A761E6" w:rsidRPr="008E0700" w:rsidTr="008E0700">
        <w:tc>
          <w:tcPr>
            <w:tcW w:w="9498" w:type="dxa"/>
            <w:gridSpan w:val="2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A761E6" w:rsidRPr="008E0700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</w:p>
        </w:tc>
      </w:tr>
      <w:tr w:rsidR="00A761E6" w:rsidRPr="008E0700" w:rsidTr="008E0700">
        <w:trPr>
          <w:trHeight w:val="296"/>
        </w:trPr>
        <w:tc>
          <w:tcPr>
            <w:tcW w:w="949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761E6" w:rsidRDefault="00A761E6" w:rsidP="00A761E6">
            <w:pPr>
              <w:suppressAutoHyphens/>
              <w:rPr>
                <w:sz w:val="22"/>
                <w:szCs w:val="22"/>
              </w:rPr>
            </w:pPr>
          </w:p>
          <w:p w:rsidR="00A761E6" w:rsidRPr="006C1CBC" w:rsidRDefault="00A761E6" w:rsidP="00A761E6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>
              <w:rPr>
                <w:b/>
                <w:bCs/>
                <w:sz w:val="22"/>
                <w:szCs w:val="22"/>
              </w:rPr>
              <w:t xml:space="preserve"> hetekre lebontott rövid ismertetése</w:t>
            </w:r>
            <w:r w:rsidR="000F1625">
              <w:rPr>
                <w:b/>
                <w:bCs/>
                <w:sz w:val="22"/>
                <w:szCs w:val="22"/>
              </w:rPr>
              <w:t xml:space="preserve"> (tömbösített órák)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Pr="005757C5" w:rsidRDefault="00A761E6" w:rsidP="005757C5">
                  <w:pPr>
                    <w:pStyle w:val="Listaszerbekezds"/>
                    <w:numPr>
                      <w:ilvl w:val="0"/>
                      <w:numId w:val="5"/>
                    </w:num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Bevezetés 1-2. A műtárgykörnyezet feladata a múzeumban. alapelvek, fogalmak, feladatok.</w:t>
                  </w:r>
                </w:p>
              </w:tc>
            </w:tr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Pr="005757C5" w:rsidRDefault="00A761E6" w:rsidP="005757C5">
                  <w:pPr>
                    <w:pStyle w:val="Listaszerbekezds"/>
                    <w:numPr>
                      <w:ilvl w:val="0"/>
                      <w:numId w:val="5"/>
                    </w:numPr>
                    <w:suppressAutoHyphens/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relatív páratartalomról 1. A nedvesség hatása a műtárgyakra. anyagismeret ismétlés.</w:t>
                  </w:r>
                </w:p>
              </w:tc>
            </w:tr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Default="005757C5" w:rsidP="005757C5">
                  <w:pPr>
                    <w:suppressAutoHyphens/>
                    <w:ind w:left="7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relatív páratartalomról 2. A nedvesség megjelenése, hatása, mérése és elhárításának különböző lehetősége</w:t>
                  </w:r>
                </w:p>
              </w:tc>
            </w:tr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Pr="005757C5" w:rsidRDefault="005757C5" w:rsidP="005757C5">
                  <w:pPr>
                    <w:pStyle w:val="Listaszerbekezds"/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hőmérsékletváltozás hatása a műtárgyakra</w:t>
                  </w:r>
                </w:p>
              </w:tc>
            </w:tr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Default="005757C5" w:rsidP="005757C5">
                  <w:pPr>
                    <w:suppressAutoHyphens/>
                    <w:ind w:left="7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A </w:t>
                  </w:r>
                  <w:proofErr w:type="spellStart"/>
                  <w:r>
                    <w:rPr>
                      <w:sz w:val="22"/>
                      <w:szCs w:val="22"/>
                    </w:rPr>
                    <w:t>klimatizálás</w:t>
                  </w:r>
                  <w:proofErr w:type="spellEnd"/>
                  <w:r>
                    <w:rPr>
                      <w:sz w:val="22"/>
                      <w:szCs w:val="22"/>
                    </w:rPr>
                    <w:t>, avagy a páratartalom és hőmérséklet dinamikus változásainak hatása</w:t>
                  </w:r>
                </w:p>
              </w:tc>
            </w:tr>
            <w:tr w:rsidR="00A761E6" w:rsidTr="000A5F05">
              <w:tc>
                <w:tcPr>
                  <w:tcW w:w="1553" w:type="dxa"/>
                  <w:shd w:val="clear" w:color="auto" w:fill="auto"/>
                </w:tcPr>
                <w:p w:rsidR="00A761E6" w:rsidRDefault="005757C5" w:rsidP="005757C5">
                  <w:pPr>
                    <w:suppressAutoHyphens/>
                    <w:ind w:left="7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7719" w:type="dxa"/>
                  <w:shd w:val="clear" w:color="auto" w:fill="auto"/>
                </w:tcPr>
                <w:p w:rsidR="00A761E6" w:rsidRDefault="00A761E6" w:rsidP="00A761E6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fény hatása a műtárgyakra.</w:t>
                  </w:r>
                </w:p>
              </w:tc>
            </w:tr>
          </w:tbl>
          <w:p w:rsidR="00A761E6" w:rsidRPr="008E0700" w:rsidRDefault="00A761E6" w:rsidP="00A761E6">
            <w:pPr>
              <w:suppressAutoHyphens/>
              <w:rPr>
                <w:sz w:val="22"/>
                <w:szCs w:val="22"/>
              </w:rPr>
            </w:pPr>
          </w:p>
        </w:tc>
      </w:tr>
      <w:tr w:rsidR="00A761E6" w:rsidRPr="008E0700" w:rsidTr="008E0700">
        <w:trPr>
          <w:trHeight w:val="338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  <w:proofErr w:type="spellStart"/>
            <w:r w:rsidR="005757C5">
              <w:rPr>
                <w:b/>
                <w:sz w:val="22"/>
                <w:szCs w:val="22"/>
              </w:rPr>
              <w:t>Heitler</w:t>
            </w:r>
            <w:proofErr w:type="spellEnd"/>
            <w:r w:rsidR="005757C5">
              <w:rPr>
                <w:b/>
                <w:sz w:val="22"/>
                <w:szCs w:val="22"/>
              </w:rPr>
              <w:t xml:space="preserve"> András tanszékvezető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>
              <w:rPr>
                <w:b/>
                <w:sz w:val="22"/>
                <w:szCs w:val="22"/>
              </w:rPr>
              <w:t xml:space="preserve"> és elérhetősége(</w:t>
            </w:r>
            <w:proofErr w:type="spellStart"/>
            <w:r>
              <w:rPr>
                <w:b/>
                <w:sz w:val="22"/>
                <w:szCs w:val="22"/>
              </w:rPr>
              <w:t>ik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5757C5">
              <w:rPr>
                <w:sz w:val="22"/>
                <w:szCs w:val="22"/>
              </w:rPr>
              <w:t>Peller Tamás Károly</w:t>
            </w:r>
          </w:p>
          <w:p w:rsidR="005757C5" w:rsidRPr="008E0700" w:rsidRDefault="005757C5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e-mail: </w:t>
            </w:r>
            <w:hyperlink r:id="rId7" w:history="1">
              <w:r w:rsidRPr="00BF47A1">
                <w:rPr>
                  <w:rStyle w:val="Hiperhivatkozs"/>
                  <w:b/>
                  <w:sz w:val="22"/>
                  <w:szCs w:val="22"/>
                </w:rPr>
                <w:t>peller.tamas@pim.hu</w:t>
              </w:r>
            </w:hyperlink>
            <w:r>
              <w:rPr>
                <w:b/>
                <w:sz w:val="22"/>
                <w:szCs w:val="22"/>
              </w:rPr>
              <w:t>,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F1625">
              <w:rPr>
                <w:b/>
                <w:sz w:val="22"/>
                <w:szCs w:val="22"/>
              </w:rPr>
              <w:t>péntek 13:00-15:15</w:t>
            </w:r>
          </w:p>
          <w:p w:rsidR="00A761E6" w:rsidRDefault="005757C5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MNM KK Petőfi Irodalmi Múzeum, 1053 Bp. Károlyi u. 16. (elméleti előadások)</w:t>
            </w:r>
          </w:p>
          <w:p w:rsidR="005757C5" w:rsidRPr="008E0700" w:rsidRDefault="005757C5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MNM KK MNM 1087 Bp. Könyves Kálmán krt. 40. (laborgyakorlat)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0F1625" w:rsidRPr="000F1625">
              <w:rPr>
                <w:b/>
                <w:sz w:val="22"/>
                <w:szCs w:val="22"/>
              </w:rPr>
              <w:t>RMN-MŰTR01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BD5BFE">
              <w:rPr>
                <w:b/>
                <w:sz w:val="22"/>
                <w:szCs w:val="22"/>
              </w:rPr>
              <w:t>Restaurátor Tanszék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BB54C4">
              <w:rPr>
                <w:b/>
                <w:sz w:val="22"/>
                <w:szCs w:val="22"/>
              </w:rPr>
              <w:t>4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0F1625">
              <w:rPr>
                <w:b/>
                <w:sz w:val="22"/>
                <w:szCs w:val="22"/>
              </w:rPr>
              <w:t>13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bookmarkStart w:id="1" w:name="_GoBack"/>
            <w:bookmarkEnd w:id="1"/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BD5BFE">
              <w:rPr>
                <w:b/>
                <w:sz w:val="22"/>
                <w:szCs w:val="22"/>
              </w:rPr>
              <w:t>órajegyzet, szakirodalom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>
              <w:rPr>
                <w:b/>
                <w:sz w:val="22"/>
                <w:szCs w:val="22"/>
              </w:rPr>
              <w:t xml:space="preserve"> hallgató egyéni munkával megoldandó feladatainak száma:</w:t>
            </w:r>
            <w:r w:rsidR="00BD5BFE">
              <w:rPr>
                <w:b/>
                <w:sz w:val="22"/>
                <w:szCs w:val="22"/>
              </w:rPr>
              <w:t xml:space="preserve"> - </w:t>
            </w:r>
            <w:r w:rsidRPr="008E070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A761E6" w:rsidRPr="008E0700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8E0700" w:rsidRDefault="00A761E6" w:rsidP="00A761E6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</w:p>
        </w:tc>
      </w:tr>
      <w:tr w:rsidR="00A761E6" w:rsidRPr="00403737" w:rsidTr="008E0700">
        <w:trPr>
          <w:trHeight w:val="337"/>
        </w:trPr>
        <w:tc>
          <w:tcPr>
            <w:tcW w:w="9498" w:type="dxa"/>
            <w:gridSpan w:val="2"/>
            <w:shd w:val="clear" w:color="auto" w:fill="auto"/>
            <w:tcMar>
              <w:top w:w="57" w:type="dxa"/>
              <w:bottom w:w="57" w:type="dxa"/>
            </w:tcMar>
          </w:tcPr>
          <w:p w:rsidR="00A761E6" w:rsidRPr="00A458B3" w:rsidRDefault="00A761E6" w:rsidP="00A761E6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Szabadon választható (az infrastrukturális adottságokat figyelembe véve) tárgyként meghirdetve a jelentkező hallgatók létszáma (a tárgyat kötelezően felvevő hallgatóval együtt):</w:t>
            </w:r>
            <w:r w:rsidR="00BD5BFE">
              <w:rPr>
                <w:b/>
                <w:sz w:val="22"/>
                <w:szCs w:val="22"/>
              </w:rPr>
              <w:t xml:space="preserve"> </w:t>
            </w:r>
            <w:r w:rsidR="000F1625">
              <w:rPr>
                <w:b/>
                <w:sz w:val="22"/>
                <w:szCs w:val="22"/>
              </w:rPr>
              <w:t>10</w:t>
            </w:r>
          </w:p>
        </w:tc>
      </w:tr>
    </w:tbl>
    <w:p w:rsidR="00E314FC" w:rsidRDefault="00E314FC">
      <w:pPr>
        <w:rPr>
          <w:sz w:val="22"/>
          <w:szCs w:val="22"/>
        </w:rPr>
      </w:pPr>
    </w:p>
    <w:p w:rsidR="00C90540" w:rsidRPr="00C90540" w:rsidRDefault="00C90540">
      <w:pPr>
        <w:rPr>
          <w:sz w:val="22"/>
          <w:szCs w:val="22"/>
        </w:rPr>
      </w:pPr>
    </w:p>
    <w:sectPr w:rsidR="00C90540" w:rsidRPr="00C90540" w:rsidSect="00AC723E">
      <w:footerReference w:type="default" r:id="rId8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259D" w:rsidRDefault="0012259D" w:rsidP="00885F7B">
      <w:r>
        <w:separator/>
      </w:r>
    </w:p>
  </w:endnote>
  <w:endnote w:type="continuationSeparator" w:id="0">
    <w:p w:rsidR="0012259D" w:rsidRDefault="0012259D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INPro-Medium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23E" w:rsidRDefault="00AC72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C723E" w:rsidRDefault="00AC723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259D" w:rsidRDefault="0012259D" w:rsidP="00885F7B">
      <w:r>
        <w:separator/>
      </w:r>
    </w:p>
  </w:footnote>
  <w:footnote w:type="continuationSeparator" w:id="0">
    <w:p w:rsidR="0012259D" w:rsidRDefault="0012259D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21088"/>
    <w:multiLevelType w:val="hybridMultilevel"/>
    <w:tmpl w:val="FDC88F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B54DE"/>
    <w:rsid w:val="000C6700"/>
    <w:rsid w:val="000D2089"/>
    <w:rsid w:val="000E232E"/>
    <w:rsid w:val="000E321D"/>
    <w:rsid w:val="000F1625"/>
    <w:rsid w:val="00115B1C"/>
    <w:rsid w:val="0012259D"/>
    <w:rsid w:val="00144280"/>
    <w:rsid w:val="00174D8C"/>
    <w:rsid w:val="001871E7"/>
    <w:rsid w:val="001B2554"/>
    <w:rsid w:val="001C3D3A"/>
    <w:rsid w:val="00234313"/>
    <w:rsid w:val="00235D06"/>
    <w:rsid w:val="00252F15"/>
    <w:rsid w:val="0027165E"/>
    <w:rsid w:val="00291445"/>
    <w:rsid w:val="00292081"/>
    <w:rsid w:val="00292D10"/>
    <w:rsid w:val="002961AE"/>
    <w:rsid w:val="002C763C"/>
    <w:rsid w:val="002D0DC8"/>
    <w:rsid w:val="002D3845"/>
    <w:rsid w:val="00382E5C"/>
    <w:rsid w:val="003A7225"/>
    <w:rsid w:val="00402A18"/>
    <w:rsid w:val="0042157B"/>
    <w:rsid w:val="00436496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757C5"/>
    <w:rsid w:val="00592D8B"/>
    <w:rsid w:val="005B4B18"/>
    <w:rsid w:val="005B6F04"/>
    <w:rsid w:val="005D110B"/>
    <w:rsid w:val="006552CF"/>
    <w:rsid w:val="006713E3"/>
    <w:rsid w:val="00674B09"/>
    <w:rsid w:val="00697FC3"/>
    <w:rsid w:val="006C0CA7"/>
    <w:rsid w:val="006C1CBC"/>
    <w:rsid w:val="006C5629"/>
    <w:rsid w:val="006F0D54"/>
    <w:rsid w:val="00701774"/>
    <w:rsid w:val="00703EC9"/>
    <w:rsid w:val="0075521E"/>
    <w:rsid w:val="00784833"/>
    <w:rsid w:val="007A579B"/>
    <w:rsid w:val="007B1C0B"/>
    <w:rsid w:val="007E3B2A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8067C"/>
    <w:rsid w:val="00984626"/>
    <w:rsid w:val="00987736"/>
    <w:rsid w:val="00997C50"/>
    <w:rsid w:val="009B3420"/>
    <w:rsid w:val="009B38E5"/>
    <w:rsid w:val="009D5883"/>
    <w:rsid w:val="00A33118"/>
    <w:rsid w:val="00A43621"/>
    <w:rsid w:val="00A458B3"/>
    <w:rsid w:val="00A674E7"/>
    <w:rsid w:val="00A761E6"/>
    <w:rsid w:val="00A82979"/>
    <w:rsid w:val="00A82C97"/>
    <w:rsid w:val="00A84FD8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B54C4"/>
    <w:rsid w:val="00BC3D6C"/>
    <w:rsid w:val="00BD5BFE"/>
    <w:rsid w:val="00C04BF3"/>
    <w:rsid w:val="00C6264D"/>
    <w:rsid w:val="00C90540"/>
    <w:rsid w:val="00C913AD"/>
    <w:rsid w:val="00CB3963"/>
    <w:rsid w:val="00CC1B5F"/>
    <w:rsid w:val="00CC7A9D"/>
    <w:rsid w:val="00CE1C80"/>
    <w:rsid w:val="00D47498"/>
    <w:rsid w:val="00D91CB9"/>
    <w:rsid w:val="00E13F88"/>
    <w:rsid w:val="00E23C1E"/>
    <w:rsid w:val="00E314FC"/>
    <w:rsid w:val="00E54C91"/>
    <w:rsid w:val="00E911F8"/>
    <w:rsid w:val="00EF50BF"/>
    <w:rsid w:val="00F01A15"/>
    <w:rsid w:val="00F1548E"/>
    <w:rsid w:val="00F77038"/>
    <w:rsid w:val="00F95B6A"/>
    <w:rsid w:val="00FA3323"/>
    <w:rsid w:val="00FB3FDE"/>
    <w:rsid w:val="00FE6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79AA"/>
  <w15:chartTrackingRefBased/>
  <w15:docId w15:val="{3ACD2ECF-B65D-4A04-B328-478D55FC2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customStyle="1" w:styleId="apple-converted-space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eastAsia="Times New Roman" w:hAnsi="Times New Roman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C723E"/>
    <w:rPr>
      <w:rFonts w:ascii="Times New Roman" w:eastAsia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C723E"/>
    <w:rPr>
      <w:rFonts w:ascii="Times New Roman" w:eastAsia="Times New Roman" w:hAnsi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757C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75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ller.tamas@pim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771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Képzőművészeti Egyetem</Company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Fekete Éva</cp:lastModifiedBy>
  <cp:revision>4</cp:revision>
  <cp:lastPrinted>2016-12-01T11:29:00Z</cp:lastPrinted>
  <dcterms:created xsi:type="dcterms:W3CDTF">2025-09-10T08:08:00Z</dcterms:created>
  <dcterms:modified xsi:type="dcterms:W3CDTF">2025-09-10T08:11:00Z</dcterms:modified>
</cp:coreProperties>
</file>