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TANTÁRGYLEÍRÁS ÉS HETI TEMATIKA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58"/>
        <w:gridCol w:w="4740"/>
        <w:tblGridChange w:id="0">
          <w:tblGrid>
            <w:gridCol w:w="4758"/>
            <w:gridCol w:w="4740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Animáció és Grafikai Dizájnvizualizáció 3D-ben, II. félév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4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Kreditértéke: 4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elméleti vagy gyakorlati jellegének mértéke, „képzési karaktere”: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25+75</w:t>
            </w:r>
          </w:p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(kredit%)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tanóra típusa:</w:t>
            </w:r>
            <w:r w:rsidDel="00000000" w:rsidR="00000000" w:rsidRPr="00000000">
              <w:rPr>
                <w:rtl w:val="0"/>
              </w:rPr>
              <w:t xml:space="preserve"> gyakorlat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és óraszáma:</w:t>
            </w:r>
            <w:r w:rsidDel="00000000" w:rsidR="00000000" w:rsidRPr="00000000">
              <w:rPr>
                <w:rtl w:val="0"/>
              </w:rPr>
              <w:t xml:space="preserve"> heti 4 óra/félév: az I. félévben 52 óra, a II.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félévben 60 óra</w:t>
            </w:r>
          </w:p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nyelve:</w:t>
            </w:r>
            <w:r w:rsidDel="00000000" w:rsidR="00000000" w:rsidRPr="00000000">
              <w:rPr>
                <w:rtl w:val="0"/>
              </w:rPr>
              <w:t xml:space="preserve"> magyar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Az adott ismeret átadásában alkalmazandó további módok, jellemzők): -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D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számonkérés módja: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gyakorlati jegy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Az ismeretellenőrzésben alkalmazandó további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(sajátos)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módok: -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A tantárgy tantervi helye (hányadik félév):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7., 8., 9. és 10.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Előtanulmányi feltételek: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grafikusművész képzésben, csak tervezőgrafika specializáción, a tantárgy félévei egymásra épülnek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Tantárgyleírás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az elsajátítandó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 tantárgy a tervezőgrafikai képzéshez szorosan kapcsolódva, a virtuális térben végzett háromdimenziós képalkotás technikai lehetőségeivel foglalkozik. Virtuális formák megjelenítésének és animálásának igénye a tervezőgrafika számos területén jelenik meg. A tantárgy olyan alkalmazott tudást ad, amely a technika megismerésén és alkalmazásán túl egy sajátos és korszerű képi eszközzel bővíti a művészeti célú gondolatközlést is. A gyakorlatok során a hallgatók rajzi és tervezési képességeiket alkalmazva ismerik meg a 3D digitális médium által kínált lehetőségeket. Munkájuk során kísérletezve újabb kreatív utakat járnak be, amely során nem csak eredeti képi megoldások születnek, hanem a rendelkezésre álló technika továbbfejlesztésére is megfogalmazhatnak igényeket, amely ezen a területen történő innováció számára is hasznos lehet.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ind w:right="-108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2-5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legfontosabb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kötelező,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illetve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ajánlott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irodalom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(jegyzet, tankönyv) felsorolása bibliográfiai adatokkal (szerző, cím, kiadás adatai, (esetleg oldalak), ISBN)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9">
            <w:pPr>
              <w:ind w:left="34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John Whitney: Digital Harmony: On the Complementarity of Music and Visual Art, ISBN: 0-07-070015-X</w:t>
            </w:r>
          </w:p>
          <w:p w:rsidR="00000000" w:rsidDel="00000000" w:rsidP="00000000" w:rsidRDefault="00000000" w:rsidRPr="00000000" w14:paraId="0000001A">
            <w:pPr>
              <w:ind w:left="34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Jim Lammers: Maya, a 3D világa, ISBN: 963-2108-10-8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34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Dariush Derakhshani: Maya - 3D modellezés és animáció, ISBN: 978-963-9929-02-9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Féléves tematika hetekre lebontott rövid ismertetése</w:t>
            </w:r>
          </w:p>
          <w:tbl>
            <w:tblPr>
              <w:tblStyle w:val="Table2"/>
              <w:tblW w:w="9275.0" w:type="dxa"/>
              <w:jc w:val="left"/>
              <w:tblInd w:w="10.000000000000071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550"/>
              <w:gridCol w:w="7725"/>
              <w:tblGridChange w:id="0">
                <w:tblGrid>
                  <w:gridCol w:w="1550"/>
                  <w:gridCol w:w="77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1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Modellezés tengelyesen szimmetrikus formákkal, deformerek haladó használata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Nonlinear Blend, Lattice deformerek paraméterei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Az anyagtípusokról általában, az Arnold render engine shaderei, az aiStandardSurface és az aiMatt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7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Térbeli formák kiterített koordinátái. Poligonok UV atlasza 1. Primitivek atlaszainak exportálása Photoshopba. (Dobókocka textúrázása)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9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Poligonok UV atlasza 2. Planar mapping, UV edge vágása és pontok rögzítése (pin) a kiterítéshez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B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Poligonok UV atlasza 3. Az Unfold 3D plugin, Straighten UV border: a szélek igazítása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D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Az shell-ek layout-ba rendezése, a térbeli Y koordináta vertikális megfeleltetése síkban.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F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Textúrák importálása Base Color és Cutout map-ek, dizájn vizualizáció hengeres üvegformán, címke.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1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Textúrák importálása: Normal map, rough map, dizájn vizualizáció doboz formán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3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rPr>
                      <w:color w:val="ff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ff0000"/>
                      <w:sz w:val="22"/>
                      <w:szCs w:val="22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5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Vertexek áthelyezése textúrával: displacement map.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7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Render beállítások, Anti-aliasing, zajcsökkentés, GPU és CPU renderelés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9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Arnold area és skydome light-ok mintavételezési beállítása, Világítási és kompozíciós gyakorlat.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B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Csomagolás parafrázis - fiktív luxus termék csomagolásának megtervezése és 3D vizualizációja 1.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D">
                  <w:p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15.hét</w:t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Csomagolás parafrázis - fiktív luxus termék csomagolásának megtervezése és 3D vizualizációja 2.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F">
                  <w:p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16.hét</w:t>
                  </w:r>
                </w:p>
              </w:tc>
              <w:tc>
                <w:tcPr/>
                <w:p w:rsidR="00000000" w:rsidDel="00000000" w:rsidP="00000000" w:rsidRDefault="00000000" w:rsidRPr="00000000" w14:paraId="00000040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Kiértékelés</w:t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3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felelőse: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Labancz István DLA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3/15 Maclabor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GRM-TADI01-04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C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Felelős tanszéke: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Grafika Tanszék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4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224 óra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Tanulmányi követelmények: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rtl w:val="0"/>
              </w:rPr>
              <w:t xml:space="preserve">A tanulmányi szintnek megfelelő szemeszter eredményes teljesítése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4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Oktatási módszerek: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 szükséges ismeretek bemutatása, tanfeladatok kiadása, ellenőrzése, korrektúra.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Az ismeretanyag átadásának órai menete három fázisban: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1. előadás: az anyag bemutatása;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2. Videósegédletek az anyag bemutatásához és az otthoni ismétléshez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3. mintafeladat közös megoldása;</w:t>
            </w:r>
          </w:p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4. Önálló feladatmegoldás állandó oktatói segítségkérés lehetősége mellett.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B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Javasolt tanulási módszerek: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Kötelező részvétel az órákon, a kiadott f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e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ladatok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rendszeres teljesítése mellett az órai anyaghoz készült videósegédletek használata a kiadott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házi feladatok megoldásához.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- Az órán bemutatott aktuális, online elérhető, az adott anyagrészhez vagy feladathoz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kapcsolódó források további tanulmányozása.</w:t>
            </w:r>
          </w:p>
          <w:p w:rsidR="00000000" w:rsidDel="00000000" w:rsidP="00000000" w:rsidRDefault="00000000" w:rsidRPr="00000000" w14:paraId="00000060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- Folyamatos műtermi munka korrektúrával.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A hallgató egyéni munkával megoldandó feladatainak száma: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 félévenként 6-8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Felhasználható fontosabb technikai és egyéb segédeszközök: Digitális labor: Autodesk Maya, After Effects, Photoshop, Illustrator.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6">
            <w:pPr>
              <w:jc w:val="both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22 fő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