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1"/>
          <w:sz w:val="24"/>
          <w:szCs w:val="24"/>
          <w:rtl w:val="0"/>
        </w:rPr>
        <w:t xml:space="preserve">TANTÁRGYLEÍRÁS ÉS HETI TEMATIKA</w:t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80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740"/>
        <w:gridCol w:w="4740"/>
        <w:tblGridChange w:id="0">
          <w:tblGrid>
            <w:gridCol w:w="4740"/>
            <w:gridCol w:w="4740"/>
          </w:tblGrid>
        </w:tblGridChange>
      </w:tblGrid>
      <w:tr>
        <w:trPr>
          <w:cantSplit w:val="0"/>
          <w:trHeight w:val="36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Tantárgy neve: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Animáció és Grafikai Dizájnvizualizáció 3D-ben,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IV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. félév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04">
            <w:pPr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Kreditértéke: 4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05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 tantárgy elméleti vagy gyakorlati jellegének mértéke, „képzési karaktere”: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25+75</w:t>
            </w:r>
          </w:p>
          <w:p w:rsidR="00000000" w:rsidDel="00000000" w:rsidP="00000000" w:rsidRDefault="00000000" w:rsidRPr="00000000" w14:paraId="00000006">
            <w:pPr>
              <w:jc w:val="both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(kredit%)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08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  <w:t xml:space="preserve">A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tanóra típusa:</w:t>
            </w:r>
            <w:r w:rsidDel="00000000" w:rsidR="00000000" w:rsidRPr="00000000">
              <w:rPr>
                <w:rtl w:val="0"/>
              </w:rPr>
              <w:t xml:space="preserve"> gyakorlat </w:t>
            </w:r>
            <w:r w:rsidDel="00000000" w:rsidR="00000000" w:rsidRPr="00000000">
              <w:rPr>
                <w:b w:val="1"/>
                <w:bCs w:val="1"/>
                <w:rtl w:val="0"/>
              </w:rPr>
              <w:t xml:space="preserve">és óraszáma:</w:t>
            </w:r>
            <w:r w:rsidDel="00000000" w:rsidR="00000000" w:rsidRPr="00000000">
              <w:rPr>
                <w:rtl w:val="0"/>
              </w:rPr>
              <w:t xml:space="preserve"> heti 4 óra/félév: az I. félévben 52 óra, a II.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félévben 60 óra</w:t>
            </w:r>
          </w:p>
          <w:p w:rsidR="00000000" w:rsidDel="00000000" w:rsidP="00000000" w:rsidRDefault="00000000" w:rsidRPr="00000000" w14:paraId="0000000A">
            <w:pPr>
              <w:jc w:val="both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nyelve:</w:t>
            </w:r>
            <w:r w:rsidDel="00000000" w:rsidR="00000000" w:rsidRPr="00000000">
              <w:rPr>
                <w:rtl w:val="0"/>
              </w:rPr>
              <w:t xml:space="preserve"> magyar</w:t>
            </w:r>
          </w:p>
          <w:p w:rsidR="00000000" w:rsidDel="00000000" w:rsidP="00000000" w:rsidRDefault="00000000" w:rsidRPr="00000000" w14:paraId="0000000B">
            <w:pPr>
              <w:jc w:val="both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Az adott ismeret átadásában alkalmazandó további módok, jellemzők): -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0D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 számonkérés módja: </w:t>
            </w: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gyakorlati jegy</w:t>
            </w:r>
          </w:p>
          <w:p w:rsidR="00000000" w:rsidDel="00000000" w:rsidP="00000000" w:rsidRDefault="00000000" w:rsidRPr="00000000" w14:paraId="0000000E">
            <w:pPr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Az ismeretellenőrzésben alkalmazandó további </w:t>
            </w: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(sajátos)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módok: -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10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color w:val="000000"/>
                <w:sz w:val="22"/>
                <w:szCs w:val="22"/>
                <w:rtl w:val="0"/>
              </w:rPr>
              <w:t xml:space="preserve">A tantárgy tantervi helye (hányadik félév):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  <w:rtl w:val="0"/>
              </w:rPr>
              <w:t xml:space="preserve">7., 8., 9. és 10. félév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12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Előtanulmányi feltételek: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grafikusművész képzésben, csak tervezőgrafika specializáción, a tantárgy félévei egymásra épülnek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14">
            <w:pPr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Tantárgyleírás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 az elsajátítandó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ismeretanyag tömör, ugyanakkor informáló leírása:</w:t>
            </w:r>
          </w:p>
          <w:p w:rsidR="00000000" w:rsidDel="00000000" w:rsidP="00000000" w:rsidRDefault="00000000" w:rsidRPr="00000000" w14:paraId="00000015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A tantárgy a tervezőgrafikai képzéshez szorosan kapcsolódva, a virtuális térben végzett háromdimenziós képalkotás technikai lehetőségeivel foglalkozik. Virtuális formák megjelenítésének és animálásának igénye a tervezőgrafika számos területén jelenik meg. A tantárgy olyan alkalmazott tudást ad, amely a technika megismerésén és alkalmazásán túl egy sajátos és korszerű képi eszközzel bővíti a művészeti célú gondolatközlést is. A gyakorlatok során a hallgatók rajzi és tervezési képességeiket alkalmazva ismerik meg a 3D digitális médium által kínált lehetőségeket. Munkájuk során kísérletezve újabb kreatív utakat járnak be, amely során nem csak eredeti képi megoldások születnek, hanem a rendelkezésre álló technika továbbfejlesztésére is megfogalmazhatnak igényeket, amely ezen a területen történő innováció számára is hasznos lehet.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ind w:right="-108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A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2-5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legfontosabb </w:t>
            </w: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kötelező,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illetve </w:t>
            </w:r>
            <w:r w:rsidDel="00000000" w:rsidR="00000000" w:rsidRPr="00000000">
              <w:rPr>
                <w:i w:val="1"/>
                <w:iCs w:val="1"/>
                <w:sz w:val="22"/>
                <w:szCs w:val="22"/>
                <w:rtl w:val="0"/>
              </w:rPr>
              <w:t xml:space="preserve">ajánlott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irodalom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(jegyzet, tankönyv) felsorolása bibliográfiai adatokkal (szerző, cím, kiadás adatai, (esetleg oldalak), ISBN)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19">
            <w:pPr>
              <w:ind w:left="34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John Whitney: Digital Harmony: On the Complementarity of Music and Visual Art, ISBN: 0-07-070015-X</w:t>
            </w:r>
          </w:p>
          <w:p w:rsidR="00000000" w:rsidDel="00000000" w:rsidP="00000000" w:rsidRDefault="00000000" w:rsidRPr="00000000" w14:paraId="0000001A">
            <w:pPr>
              <w:ind w:left="34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Jim Lammers: Maya, a 3D világa, ISBN: 963-2108-10-8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ind w:left="34" w:firstLine="0"/>
              <w:rPr/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Dariush Derakhshani: Maya - 3D modellezés és animáció, ISBN: 978-963-9929-02-9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dotted"/>
              <w:right w:color="000000" w:space="0" w:sz="4" w:val="single"/>
            </w:tcBorders>
            <w:tcMar>
              <w:top w:w="57.0" w:type="dxa"/>
              <w:bottom w:w="57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6" w:hRule="atLeast"/>
          <w:tblHeader w:val="0"/>
        </w:trPr>
        <w:tc>
          <w:tcPr>
            <w:gridSpan w:val="2"/>
            <w:tcBorders>
              <w:top w:color="000000" w:space="0" w:sz="4" w:val="dott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1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Féléves tematika hetekre lebontott rövid ismertetése</w:t>
            </w:r>
          </w:p>
          <w:tbl>
            <w:tblPr>
              <w:tblStyle w:val="Table2"/>
              <w:tblW w:w="9272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1553"/>
              <w:gridCol w:w="7719"/>
              <w:tblGridChange w:id="0">
                <w:tblGrid>
                  <w:gridCol w:w="1553"/>
                  <w:gridCol w:w="771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1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/>
                <w:p w:rsidR="00000000" w:rsidDel="00000000" w:rsidP="00000000" w:rsidRDefault="00000000" w:rsidRPr="00000000" w14:paraId="00000022">
                  <w:pPr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Példányok animálása 2. (folytatás: nagy számú objektum rendezése és mozgatása gradiens zajokkal - valamint más, parametrikus mezőkkel - olyan motion design kompozíciókat alkotva, amelyek más animációs eszközökkel nem létrehozhatók.)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3">
                  <w:pPr>
                    <w:numPr>
                      <w:ilvl w:val="0"/>
                      <w:numId w:val="1"/>
                    </w:numPr>
                    <w:ind w:left="720" w:hanging="360"/>
                    <w:jc w:val="both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/>
                <w:p w:rsidR="00000000" w:rsidDel="00000000" w:rsidP="00000000" w:rsidRDefault="00000000" w:rsidRPr="00000000" w14:paraId="00000024">
                  <w:pPr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Az Fcurve használata a generatív alakzatok alakításához. Change range; további</w:t>
                  </w:r>
                </w:p>
                <w:p w:rsidR="00000000" w:rsidDel="00000000" w:rsidP="00000000" w:rsidRDefault="00000000" w:rsidRPr="00000000" w14:paraId="00000025">
                  <w:pPr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függvények.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6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/>
                <w:p w:rsidR="00000000" w:rsidDel="00000000" w:rsidP="00000000" w:rsidRDefault="00000000" w:rsidRPr="00000000" w14:paraId="00000027">
                  <w:pPr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Loop-ok létrehozása: iteratív célú node-ok - for_each és iterate.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8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/>
                <w:p w:rsidR="00000000" w:rsidDel="00000000" w:rsidP="00000000" w:rsidRDefault="00000000" w:rsidRPr="00000000" w14:paraId="00000029">
                  <w:pPr>
                    <w:rPr/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Parafrázisok, korai számítógépes munkák tanulmányozása és "reverse engineering" újragondolása. (Vera Molnar, John Whitney, Peter Saville)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A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/>
                <w:p w:rsidR="00000000" w:rsidDel="00000000" w:rsidP="00000000" w:rsidRDefault="00000000" w:rsidRPr="00000000" w14:paraId="0000002B">
                  <w:pPr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Példányok síkban és térben, elemek ismétlése random és "low discrepancy" koordinátákkal.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C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/>
                <w:p w:rsidR="00000000" w:rsidDel="00000000" w:rsidP="00000000" w:rsidRDefault="00000000" w:rsidRPr="00000000" w14:paraId="0000002D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Réteges zaj, vektormezők Flow line megjelenítésével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2E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/>
                <w:p w:rsidR="00000000" w:rsidDel="00000000" w:rsidP="00000000" w:rsidRDefault="00000000" w:rsidRPr="00000000" w14:paraId="0000002F">
                  <w:pPr>
                    <w:rPr/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Volumetrikus modellek, pontofelhővel "töltött" formák. További példányok, ezek elrendezése és gyakorisága  (probability).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0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/>
                <w:p w:rsidR="00000000" w:rsidDel="00000000" w:rsidP="00000000" w:rsidRDefault="00000000" w:rsidRPr="00000000" w14:paraId="00000031">
                  <w:pPr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Mesh to volume - modellezést támogató technikák. Modellek beemelése Bifrost-ba és vissza a Maya-ba.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2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/>
                <w:p w:rsidR="00000000" w:rsidDel="00000000" w:rsidP="00000000" w:rsidRDefault="00000000" w:rsidRPr="00000000" w14:paraId="00000033">
                  <w:pPr>
                    <w:rPr>
                      <w:rFonts w:ascii="Times New Roman" w:cs="Times New Roman" w:eastAsia="Times New Roman" w:hAnsi="Times New Roman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Természeti formák másolata: a generatív dizájn és az AI kapcsolata. (előadás)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4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color w:val="ff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ff0000"/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/>
                <w:p w:rsidR="00000000" w:rsidDel="00000000" w:rsidP="00000000" w:rsidRDefault="00000000" w:rsidRPr="00000000" w14:paraId="00000035">
                  <w:pPr>
                    <w:rPr>
                      <w:color w:val="ff0000"/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color w:val="ff0000"/>
                      <w:sz w:val="22"/>
                      <w:szCs w:val="22"/>
                      <w:rtl w:val="0"/>
                    </w:rPr>
                    <w:t xml:space="preserve">TAVASZI SZÜNET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6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/>
                <w:p w:rsidR="00000000" w:rsidDel="00000000" w:rsidP="00000000" w:rsidRDefault="00000000" w:rsidRPr="00000000" w14:paraId="00000037">
                  <w:pPr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Animált patternek és "hátterek": példányok generatív animációja.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8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/>
                <w:p w:rsidR="00000000" w:rsidDel="00000000" w:rsidP="00000000" w:rsidRDefault="00000000" w:rsidRPr="00000000" w14:paraId="00000039">
                  <w:pPr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Főcím tervezése és kivitelezése választott témában.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A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/>
                <w:p w:rsidR="00000000" w:rsidDel="00000000" w:rsidP="00000000" w:rsidRDefault="00000000" w:rsidRPr="00000000" w14:paraId="0000003B">
                  <w:pPr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Motion dizájn tervezése saját, korábbi grafikai elemek, és az előző félévekben készölt modellek felhasználásával.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C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/>
                <w:p w:rsidR="00000000" w:rsidDel="00000000" w:rsidP="00000000" w:rsidRDefault="00000000" w:rsidRPr="00000000" w14:paraId="0000003D">
                  <w:pPr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Animált felirat vagy logó tervezése ismétlődő elemek alkalmazásával.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3E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/>
                <w:p w:rsidR="00000000" w:rsidDel="00000000" w:rsidP="00000000" w:rsidRDefault="00000000" w:rsidRPr="00000000" w14:paraId="0000003F">
                  <w:pPr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ML ismét: Autodesk Flow Studio és a Vizcom használatának lehetőségei 2. (fejlesztések és újdonságok)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40">
                  <w:pPr>
                    <w:numPr>
                      <w:ilvl w:val="0"/>
                      <w:numId w:val="1"/>
                    </w:numPr>
                    <w:ind w:left="720" w:hanging="360"/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hét</w:t>
                  </w:r>
                </w:p>
              </w:tc>
              <w:tc>
                <w:tcPr/>
                <w:p w:rsidR="00000000" w:rsidDel="00000000" w:rsidP="00000000" w:rsidRDefault="00000000" w:rsidRPr="00000000" w14:paraId="00000041">
                  <w:pPr>
                    <w:rPr>
                      <w:sz w:val="22"/>
                      <w:szCs w:val="22"/>
                    </w:rPr>
                  </w:pPr>
                  <w:r w:rsidDel="00000000" w:rsidR="00000000" w:rsidRPr="00000000">
                    <w:rPr>
                      <w:sz w:val="22"/>
                      <w:szCs w:val="22"/>
                      <w:rtl w:val="0"/>
                    </w:rPr>
                    <w:t xml:space="preserve">A beadott munkák és showreel értékelése.</w:t>
                  </w:r>
                </w:p>
              </w:tc>
            </w:tr>
          </w:tbl>
          <w:p w:rsidR="00000000" w:rsidDel="00000000" w:rsidP="00000000" w:rsidRDefault="00000000" w:rsidRPr="00000000" w14:paraId="0000004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8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44">
            <w:pPr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Tantárgy felelőse: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Labancz István DLA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46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Tantárgy oktatásába bevont oktató(k) és elérhetősége(ik):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48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A tantárgy tanításának időpontja/helyszíne: </w:t>
            </w: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3/15 Maclabor</w:t>
            </w:r>
          </w:p>
          <w:p w:rsidR="00000000" w:rsidDel="00000000" w:rsidP="00000000" w:rsidRDefault="00000000" w:rsidRPr="00000000" w14:paraId="00000049">
            <w:pPr>
              <w:jc w:val="both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4B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Tantárgykódja: </w:t>
            </w: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GRM-TADI03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4D">
            <w:pPr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Felelős tanszéke: </w:t>
            </w: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Grafika Tanszék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4F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Képzési idő szemeszterekben: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  <w:rtl w:val="0"/>
              </w:rPr>
              <w:t xml:space="preserve">4 félév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51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Tanórák száma összesen: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  <w:rtl w:val="0"/>
              </w:rPr>
              <w:t xml:space="preserve">224 óra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53">
            <w:pPr>
              <w:jc w:val="both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Tanulmányi követelmények: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rtl w:val="0"/>
              </w:rPr>
              <w:t xml:space="preserve">A tanulmányi szintnek megfelelő szemeszter eredményes teljesítése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55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Oktatási módszerek: </w:t>
            </w: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A szükséges ismeretek bemutatása, tanfeladatok kiadása, ellenőrzése, korrektúra.</w:t>
            </w:r>
          </w:p>
          <w:p w:rsidR="00000000" w:rsidDel="00000000" w:rsidP="00000000" w:rsidRDefault="00000000" w:rsidRPr="00000000" w14:paraId="00000056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Az ismeretanyag átadásának órai menete három fázisban:</w:t>
            </w:r>
          </w:p>
          <w:p w:rsidR="00000000" w:rsidDel="00000000" w:rsidP="00000000" w:rsidRDefault="00000000" w:rsidRPr="00000000" w14:paraId="00000057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1. előadás: az anyag bemutatása;</w:t>
            </w:r>
          </w:p>
          <w:p w:rsidR="00000000" w:rsidDel="00000000" w:rsidP="00000000" w:rsidRDefault="00000000" w:rsidRPr="00000000" w14:paraId="00000058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2. Videósegédletek az anyag bemutatásához és az otthoni ismétléshez</w:t>
            </w:r>
          </w:p>
          <w:p w:rsidR="00000000" w:rsidDel="00000000" w:rsidP="00000000" w:rsidRDefault="00000000" w:rsidRPr="00000000" w14:paraId="00000059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3. mintafeladat közös megoldása;</w:t>
            </w:r>
          </w:p>
          <w:p w:rsidR="00000000" w:rsidDel="00000000" w:rsidP="00000000" w:rsidRDefault="00000000" w:rsidRPr="00000000" w14:paraId="0000005A">
            <w:pPr>
              <w:jc w:val="both"/>
              <w:rPr/>
            </w:pP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4. Önálló feladatmegoldás állandó oktatói segítségkérés lehetősége mellett.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5C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Javasolt tanulási módszerek: </w:t>
            </w: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Kötelező részvétel az órákon, a kiadott faladatok</w:t>
            </w:r>
          </w:p>
          <w:p w:rsidR="00000000" w:rsidDel="00000000" w:rsidP="00000000" w:rsidRDefault="00000000" w:rsidRPr="00000000" w14:paraId="0000005D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rendszeres teljesítése mellett az órai anyaghoz készült videósegédletek használata a kiadott</w:t>
            </w:r>
          </w:p>
          <w:p w:rsidR="00000000" w:rsidDel="00000000" w:rsidP="00000000" w:rsidRDefault="00000000" w:rsidRPr="00000000" w14:paraId="0000005E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házi feladatok megoldásához.</w:t>
            </w:r>
          </w:p>
          <w:p w:rsidR="00000000" w:rsidDel="00000000" w:rsidP="00000000" w:rsidRDefault="00000000" w:rsidRPr="00000000" w14:paraId="0000005F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- Az órán bemutatott aktuális, online elérhető, az adott anyagrészhez vagy feladathoz</w:t>
            </w:r>
          </w:p>
          <w:p w:rsidR="00000000" w:rsidDel="00000000" w:rsidP="00000000" w:rsidRDefault="00000000" w:rsidRPr="00000000" w14:paraId="00000060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kapcsolódó források további tanulmányozása.</w:t>
            </w:r>
          </w:p>
          <w:p w:rsidR="00000000" w:rsidDel="00000000" w:rsidP="00000000" w:rsidRDefault="00000000" w:rsidRPr="00000000" w14:paraId="00000061">
            <w:pPr>
              <w:jc w:val="both"/>
              <w:rPr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b w:val="0"/>
                <w:bCs w:val="0"/>
                <w:sz w:val="22"/>
                <w:szCs w:val="22"/>
                <w:rtl w:val="0"/>
              </w:rPr>
              <w:t xml:space="preserve">- Folyamatos műtermi munka korrektúrával.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63">
            <w:pPr>
              <w:jc w:val="both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color w:val="000000"/>
                <w:sz w:val="22"/>
                <w:szCs w:val="22"/>
                <w:rtl w:val="0"/>
              </w:rPr>
              <w:t xml:space="preserve">A hallgató egyéni munkával megoldandó feladatainak száma: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  <w:rtl w:val="0"/>
              </w:rPr>
              <w:t xml:space="preserve"> félévenként 6-8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65">
            <w:pPr>
              <w:spacing w:after="240" w:before="240" w:lineRule="auto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Felhasználható fontosabb technikai és egyéb segédeszközök: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  <w:rtl w:val="0"/>
              </w:rPr>
              <w:t xml:space="preserve">Felhasználható fontosabb technikai és egyéb segédeszközök: Digitális labor: Autodesk Maya, After Effects, Photoshop, Illustrator.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2"/>
            <w:tcMar>
              <w:top w:w="57.0" w:type="dxa"/>
              <w:bottom w:w="57.0" w:type="dxa"/>
            </w:tcMar>
          </w:tcPr>
          <w:p w:rsidR="00000000" w:rsidDel="00000000" w:rsidP="00000000" w:rsidRDefault="00000000" w:rsidRPr="00000000" w14:paraId="00000067">
            <w:pPr>
              <w:jc w:val="both"/>
              <w:rPr>
                <w:b w:val="1"/>
                <w:bCs w:val="1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Szabadon választható (az infrastrukturális adottságokat figyelembe véve) tárgyként meghirdetve a jelentkező hallgatók létszáma (a tárgyat kötelezően felvevő hallgatóval együtt): 22 fő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9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6838" w:w="11906" w:orient="portrait"/>
      <w:pgMar w:bottom="1276" w:top="993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h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